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r w:rsidR="00534464">
        <w:rPr>
          <w:rFonts w:ascii="Times New Roman" w:hAnsi="Times New Roman" w:cs="Times New Roman"/>
          <w:b/>
          <w:sz w:val="28"/>
          <w:szCs w:val="28"/>
        </w:rPr>
        <w:t>2</w:t>
      </w:r>
      <w:r w:rsidR="001E1334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bookmarkStart w:id="0" w:name="_GoBack"/>
      <w:bookmarkEnd w:id="0"/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Pr="00532D2F" w:rsidRDefault="00532D2F" w:rsidP="00532D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532D2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Информация о результатах расчетов объемов финансовых потребностей, необходимых для реализации мероприятий по приобретению, установке, замене, допуску в эксплуатацию приборов учета электрической энергии и (или) иного оборудования, а также нематериальных активов, которые необходимы для обеспечения в соответствии с </w:t>
      </w:r>
      <w:hyperlink r:id="rId5" w:history="1">
        <w:r w:rsidRPr="00532D2F">
          <w:rPr>
            <w:rFonts w:ascii="Times New Roman" w:eastAsiaTheme="minorHAnsi" w:hAnsi="Times New Roman" w:cs="Times New Roman"/>
            <w:b/>
            <w:sz w:val="28"/>
            <w:szCs w:val="28"/>
            <w:lang w:eastAsia="en-US"/>
          </w:rPr>
          <w:t>пунктом 5 статьи 37</w:t>
        </w:r>
      </w:hyperlink>
      <w:r w:rsidRPr="00532D2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Федерального закона "Об электроэнергетике" коммерческого учета электрической энергии (мощности), в том числе посредством интеллектуальных систем учета электрической энергии (мощности) </w:t>
      </w:r>
      <w:r w:rsidR="00EE14CB" w:rsidRPr="00532D2F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  <w:r w:rsidRPr="00532D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5681" w:rsidRPr="00532D2F">
        <w:rPr>
          <w:rFonts w:ascii="Times New Roman" w:hAnsi="Times New Roman" w:cs="Times New Roman"/>
          <w:b/>
          <w:sz w:val="28"/>
          <w:szCs w:val="28"/>
        </w:rPr>
        <w:t>на плановый период 20</w:t>
      </w:r>
      <w:r w:rsidR="00534464" w:rsidRPr="00532D2F">
        <w:rPr>
          <w:rFonts w:ascii="Times New Roman" w:hAnsi="Times New Roman" w:cs="Times New Roman"/>
          <w:b/>
          <w:sz w:val="28"/>
          <w:szCs w:val="28"/>
        </w:rPr>
        <w:t>20</w:t>
      </w:r>
      <w:r w:rsidR="00BE5681" w:rsidRPr="00532D2F">
        <w:rPr>
          <w:rFonts w:ascii="Times New Roman" w:hAnsi="Times New Roman" w:cs="Times New Roman"/>
          <w:b/>
          <w:sz w:val="28"/>
          <w:szCs w:val="28"/>
        </w:rPr>
        <w:t>-20</w:t>
      </w:r>
      <w:r w:rsidR="00534464" w:rsidRPr="00532D2F">
        <w:rPr>
          <w:rFonts w:ascii="Times New Roman" w:hAnsi="Times New Roman" w:cs="Times New Roman"/>
          <w:b/>
          <w:sz w:val="28"/>
          <w:szCs w:val="28"/>
        </w:rPr>
        <w:t>24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37CA3" w:rsidRDefault="00532D2F" w:rsidP="00532D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асчет объемов финансовых потребностей, необходимых для реализации мероприятий по приобретению, установке, замене, допуску в эксплуатацию приборов учета электрической энергии и (или) иного оборудования, а также нематериальных активов, которые необходимы для обеспечения в соответствии с </w:t>
      </w:r>
      <w:hyperlink r:id="rId6" w:history="1">
        <w:r w:rsidRPr="00532D2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пунктом 5 статьи 37</w:t>
        </w:r>
      </w:hyperlink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"Об электроэнергетике" коммерческого учета электрической энергии (мощности), в том числе посредством интеллектуальных систем учета электрической энергии (мощности) (далее - мероприятия по ор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ганизации коммерческого учета) должны быть выполнены</w:t>
      </w:r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соответствии с нормативами предельного объема финансовых потребностей на реализацию мероприятий по приобретению, установке, замене, допуску в эксплуатацию приборов учета электрической энергии и (или) иного оборудования, а также нематериальных активов, которые необходимы для обеспечения в соответствии с </w:t>
      </w:r>
      <w:hyperlink r:id="rId7" w:history="1">
        <w:r w:rsidRPr="00532D2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пунктом 5 статьи 37</w:t>
        </w:r>
      </w:hyperlink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"Об электроэнергетике" коммерческого учета электрической энергии (мощности), в том числе посредством интеллектуальных систем учета электрической энергии (мощности), утверждаемыми Министерством энергетики Российской Федерации (далее - нормативы предельного объема финансовых потребностей), а также информацию о составе мероприятий по организации коммерческого учета, их стоимостных, технических и количественных показателях, коэффициентах (индексах-дефляторах) и соответствующих им нормативах предельного объема финансовых потребностей на их реализацию, исполь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зованных при указанных расчетах. </w:t>
      </w:r>
      <w:r w:rsidR="00A37C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FB014B" w:rsidRPr="00532D2F" w:rsidRDefault="00A37CA3" w:rsidP="001E13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 настоящего времени </w:t>
      </w:r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>Министерством энергетики Российской Федерации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 разработана и не утверждена методика и порядок кодификации мест установки приборов учета электрической энергии и точек поставки электрической энергии, перечни и спецификации защищенных протоколов передачи данных и пр., не определены нормативы предельного объема финансовых потребностей на реализацию мероприятий по организации коммерческого учета, то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есть  отсутствуют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возможность сделать данный расчет. </w:t>
      </w:r>
    </w:p>
    <w:sectPr w:rsidR="00FB014B" w:rsidRPr="00532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1E1334"/>
    <w:rsid w:val="002C3B63"/>
    <w:rsid w:val="003A22AE"/>
    <w:rsid w:val="00412D0C"/>
    <w:rsid w:val="004D7139"/>
    <w:rsid w:val="00532D2F"/>
    <w:rsid w:val="00534464"/>
    <w:rsid w:val="00950795"/>
    <w:rsid w:val="00A37CA3"/>
    <w:rsid w:val="00AF5AA5"/>
    <w:rsid w:val="00BE5681"/>
    <w:rsid w:val="00EB092E"/>
    <w:rsid w:val="00EE14CB"/>
    <w:rsid w:val="00F76DD0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D61F7"/>
  <w15:docId w15:val="{D9D575A2-14FD-448A-8A50-394298AF8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A289DD2B869AB56500A0084D56D81B0DB7A935F67DAA9DB1CAD06A6033E9981AAB82E0D01894BE50BB654DE5D5CDAD14A1AE4681pA4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5A289DD2B869AB56500A0084D56D81B0DB7A935F67DAA9DB1CAD06A6033E9981AAB82E0D01894BE50BB654DE5D5CDAD14A1AE4681pA46I" TargetMode="External"/><Relationship Id="rId5" Type="http://schemas.openxmlformats.org/officeDocument/2006/relationships/hyperlink" Target="consultantplus://offline/ref=72E87F291BBD4A6CC3A2519BDB53A108D61BB8D0F62155A450F3A8776DD8E90277F9FFD02951E209892F7C5EBAD7780FDD31C6A4C3y3v5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Оленька</cp:lastModifiedBy>
  <cp:revision>6</cp:revision>
  <dcterms:created xsi:type="dcterms:W3CDTF">2021-02-19T09:09:00Z</dcterms:created>
  <dcterms:modified xsi:type="dcterms:W3CDTF">2023-02-26T10:18:00Z</dcterms:modified>
</cp:coreProperties>
</file>